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  <w:bCs/>
          <w:i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О проведении конференции Свердловского отделения Российского общества урологов  и   совещания  урологов Свердловской области на тему: </w:t>
      </w:r>
      <w:bookmarkStart w:id="0" w:name="__DdeLink__783_1971132334"/>
      <w:bookmarkEnd w:id="0"/>
      <w:r>
        <w:rPr>
          <w:i/>
        </w:rPr>
        <w:t xml:space="preserve"> </w:t>
      </w:r>
      <w:r>
        <w:rPr>
          <w:b/>
          <w:bCs/>
          <w:i/>
          <w:sz w:val="28"/>
          <w:szCs w:val="28"/>
        </w:rPr>
        <w:t>«Биопсия предстательной железы  в Свердловской области»</w:t>
      </w:r>
    </w:p>
    <w:p>
      <w:pPr>
        <w:pStyle w:val="Normal"/>
        <w:jc w:val="center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 xml:space="preserve">В соответствии с Планом основных организационных мероприятий Министерства здравоохранения Свердловской области на 2018 год </w:t>
      </w:r>
      <w:r>
        <w:rPr>
          <w:sz w:val="26"/>
        </w:rPr>
        <w:t xml:space="preserve">и </w:t>
      </w:r>
      <w:r>
        <w:rPr>
          <w:sz w:val="28"/>
          <w:szCs w:val="28"/>
        </w:rPr>
        <w:t>в целях</w:t>
      </w:r>
      <w:r>
        <w:rPr>
          <w:sz w:val="26"/>
        </w:rPr>
        <w:t xml:space="preserve"> </w:t>
      </w:r>
      <w:r>
        <w:rPr>
          <w:sz w:val="28"/>
          <w:szCs w:val="28"/>
        </w:rPr>
        <w:t xml:space="preserve">повышения квалификации врачей - урологов   Свердловской области </w:t>
      </w:r>
    </w:p>
    <w:p>
      <w:pPr>
        <w:pStyle w:val="Normal"/>
        <w:rPr>
          <w:sz w:val="28"/>
        </w:rPr>
      </w:pPr>
      <w:r>
        <w:rPr>
          <w:b/>
          <w:sz w:val="28"/>
        </w:rPr>
        <w:tab/>
      </w:r>
      <w:r>
        <w:rPr>
          <w:sz w:val="28"/>
        </w:rPr>
        <w:t>ПРИКАЗЫВАЮ:</w:t>
      </w:r>
    </w:p>
    <w:p>
      <w:pPr>
        <w:pStyle w:val="Normal"/>
        <w:ind w:firstLine="540"/>
        <w:jc w:val="both"/>
        <w:rPr/>
      </w:pPr>
      <w:r>
        <w:rPr>
          <w:sz w:val="28"/>
          <w:szCs w:val="28"/>
        </w:rPr>
        <w:t>1. Провести 20 декабря 2018 года в 15.00  на  базе ГБУЗ СО «Свердловская областная клиническая больница № 1» (г. Екатеринбург, ул. Волгоградская, 185) конференцию Свердловского отделения Российского общества урологов и совещание урологов  Свердловской области на тему: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Биопсия предстательной железы в Свердловской области</w:t>
      </w:r>
      <w:r>
        <w:rPr>
          <w:sz w:val="28"/>
          <w:szCs w:val="28"/>
        </w:rPr>
        <w:t>» ( далее – конференция ).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2. Утвердить программу конференции (приложение № 1) и разнарядку на участие в конференции (приложение № 2).</w:t>
      </w:r>
    </w:p>
    <w:p>
      <w:pPr>
        <w:pStyle w:val="Normal"/>
        <w:overflowPunct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Главным врачам государственных учреждений здравоохранения Свердловской области ( приложение № 2):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1) командировать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ведущих специалистов урологов, заведующих урологическими отделениями, врачей - урологов кабинетов ЭДУК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для участия в работе конференции;</w:t>
      </w:r>
    </w:p>
    <w:p>
      <w:pPr>
        <w:pStyle w:val="Normal"/>
        <w:numPr>
          <w:ilvl w:val="0"/>
          <w:numId w:val="1"/>
        </w:numPr>
        <w:overflowPunct w:val="tru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оплату командировочных расходов произвести по основному месту работы специалистов.  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4. Рекомендовать начальнику Управления здравоохранения Администрации г. Екатеринбурга  А.А. Дорнбушу  организовать направление ведущих специалистов урологов, заведующих урологическими отделениями, врачей урологов кабинетов ЭДУК для участия в работе конференции.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Ответственность за подготовку и проведение конференции  возложить на главного хирурга Министерства здравоохранения Свердловской области М.Ю. Воронкова  и главного внештатного специалиста - уролога Министерства здравоохранения Свердловской области   И.В. Баженова. 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6. Контроль за исполнением  приказа возложить на заместителя министра здравоохранения Свердловской области  И.Й.Базите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Министр здравоохранения </w:t>
        <w:tab/>
        <w:tab/>
        <w:tab/>
        <w:t xml:space="preserve">                                                               Свердловской области                                                                        А.И.Цветков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pPr w:bottomFromText="0" w:horzAnchor="margin" w:leftFromText="180" w:rightFromText="180" w:tblpX="0" w:tblpY="-382" w:topFromText="0" w:vertAnchor="text"/>
        <w:tblW w:w="9571" w:type="dxa"/>
        <w:jc w:val="left"/>
        <w:tblInd w:w="10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720"/>
        <w:gridCol w:w="4850"/>
      </w:tblGrid>
      <w:tr>
        <w:trPr/>
        <w:tc>
          <w:tcPr>
            <w:tcW w:w="4720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50" w:type="dxa"/>
            <w:tcBorders/>
            <w:shd w:color="auto" w:fill="auto" w:val="clear"/>
          </w:tcPr>
          <w:p>
            <w:pPr>
              <w:pStyle w:val="Normal"/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Приложение № 1</w:t>
            </w:r>
          </w:p>
          <w:p>
            <w:pPr>
              <w:pStyle w:val="Normal"/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 приказу Министерства здравоохранения</w:t>
            </w:r>
          </w:p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Свердловской области</w:t>
            </w:r>
          </w:p>
        </w:tc>
      </w:tr>
      <w:tr>
        <w:trPr/>
        <w:tc>
          <w:tcPr>
            <w:tcW w:w="4720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50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 ________________    № _________</w:t>
            </w:r>
          </w:p>
        </w:tc>
      </w:tr>
    </w:tbl>
    <w:p>
      <w:pPr>
        <w:pStyle w:val="Normal"/>
        <w:overflowPunct w:val="true"/>
        <w:rPr>
          <w:rFonts w:ascii="TimesNewRomanPSMT" w:hAnsi="TimesNewRomanPSMT" w:cs="TimesNewRomanPSMT"/>
          <w:i/>
          <w:i/>
          <w:color w:val="000000"/>
          <w:sz w:val="16"/>
          <w:szCs w:val="26"/>
        </w:rPr>
      </w:pPr>
      <w:r>
        <w:rPr>
          <w:rFonts w:cs="TimesNewRomanPSMT" w:ascii="TimesNewRomanPSMT" w:hAnsi="TimesNewRomanPSMT"/>
          <w:i/>
          <w:color w:val="000000"/>
          <w:sz w:val="16"/>
          <w:szCs w:val="26"/>
        </w:rPr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Программа</w:t>
      </w:r>
    </w:p>
    <w:p>
      <w:pPr>
        <w:pStyle w:val="Normal"/>
        <w:jc w:val="center"/>
        <w:rPr>
          <w:b/>
          <w:b/>
          <w:bCs/>
          <w:i/>
          <w:i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проведения </w:t>
      </w:r>
      <w:r>
        <w:rPr>
          <w:b/>
          <w:bCs/>
          <w:i/>
          <w:sz w:val="28"/>
          <w:szCs w:val="28"/>
        </w:rPr>
        <w:t xml:space="preserve">конференции Свердловского отделения Российского общества урологов  и   совещания  урологов Свердловской области на тему: </w:t>
      </w:r>
      <w:r>
        <w:rPr>
          <w:i/>
        </w:rPr>
        <w:t xml:space="preserve"> </w:t>
      </w:r>
      <w:r>
        <w:rPr>
          <w:b/>
          <w:bCs/>
          <w:i/>
          <w:sz w:val="28"/>
          <w:szCs w:val="28"/>
        </w:rPr>
        <w:t>«Биопсия предстательной железы  в Свердловской области»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Cs/>
        </w:rPr>
      </w:pPr>
      <w:r>
        <w:rPr>
          <w:b/>
          <w:bCs/>
          <w:i/>
          <w:sz w:val="28"/>
          <w:szCs w:val="28"/>
        </w:rPr>
        <w:t>Дата проведения: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 декабря 2018 года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>Место проведения:</w:t>
      </w:r>
      <w:r>
        <w:rPr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ГБУЗ СО «Свердловская областная клиническая больница № 1</w:t>
      </w:r>
      <w:r>
        <w:rPr>
          <w:i/>
          <w:sz w:val="28"/>
          <w:szCs w:val="28"/>
        </w:rPr>
        <w:t xml:space="preserve"> ( </w:t>
      </w:r>
      <w:r>
        <w:rPr>
          <w:bCs/>
          <w:sz w:val="28"/>
          <w:szCs w:val="28"/>
        </w:rPr>
        <w:t>г. Екатеринбург, ул. Волгоградская, 185, стационар, 2 этаж, зал для проведения конференций)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Начало : </w:t>
      </w:r>
      <w:r>
        <w:rPr>
          <w:bCs/>
          <w:sz w:val="28"/>
          <w:szCs w:val="28"/>
        </w:rPr>
        <w:t>15.00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tbl>
      <w:tblPr>
        <w:tblStyle w:val="af1"/>
        <w:tblW w:w="9571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93"/>
        <w:gridCol w:w="565"/>
        <w:gridCol w:w="6912"/>
      </w:tblGrid>
      <w:tr>
        <w:trPr/>
        <w:tc>
          <w:tcPr>
            <w:tcW w:w="20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15.00 – 15.1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477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Стандартная и повторная биопсия предстательной железы. Стандарты и показания.  Где  выполняются биопсии в г.Екатеринбурге и Свердловской области, результаты</w:t>
            </w:r>
          </w:p>
        </w:tc>
      </w:tr>
      <w:tr>
        <w:trPr/>
        <w:tc>
          <w:tcPr>
            <w:tcW w:w="2658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91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Вешкина А.А</w:t>
            </w:r>
            <w:r>
              <w:rPr>
                <w:sz w:val="28"/>
                <w:szCs w:val="28"/>
              </w:rPr>
              <w:t xml:space="preserve">. -  ГБУЗ СО «Свердловская областная клиническая больница № 1» </w:t>
            </w:r>
          </w:p>
          <w:p>
            <w:pPr>
              <w:pStyle w:val="Normal"/>
              <w:rPr/>
            </w:pPr>
            <w:r>
              <w:rPr>
                <w:b/>
                <w:i/>
                <w:sz w:val="28"/>
                <w:szCs w:val="28"/>
              </w:rPr>
              <w:t xml:space="preserve">Гильмутдинов Т. Р. – </w:t>
            </w:r>
            <w:r>
              <w:rPr>
                <w:sz w:val="28"/>
                <w:szCs w:val="28"/>
              </w:rPr>
              <w:t>ГБУЗ СО «Свердловский областной онкологический диспансер»</w:t>
            </w:r>
          </w:p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20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15.1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 xml:space="preserve"> -15.</w:t>
            </w: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7477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Сатурационная биопсия предстательной железы. Когда и кому ?</w:t>
            </w:r>
          </w:p>
        </w:tc>
      </w:tr>
      <w:tr>
        <w:trPr/>
        <w:tc>
          <w:tcPr>
            <w:tcW w:w="2658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91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Коваленко Р.Ю., Потапов В.С. -  </w:t>
            </w:r>
            <w:r>
              <w:rPr>
                <w:sz w:val="28"/>
                <w:szCs w:val="28"/>
              </w:rPr>
              <w:t>ГБУЗ СО «Свердловская областная клиническая больница № 1»</w:t>
            </w:r>
          </w:p>
          <w:p>
            <w:pPr>
              <w:pStyle w:val="Normal"/>
              <w:rPr>
                <w:b/>
                <w:b/>
                <w:i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</w:r>
          </w:p>
        </w:tc>
      </w:tr>
      <w:tr>
        <w:trPr/>
        <w:tc>
          <w:tcPr>
            <w:tcW w:w="20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en-US"/>
              </w:rPr>
              <w:t>15.30</w:t>
            </w:r>
            <w:r>
              <w:rPr>
                <w:sz w:val="28"/>
                <w:szCs w:val="28"/>
              </w:rPr>
              <w:t xml:space="preserve"> -15.</w:t>
            </w:r>
            <w:r>
              <w:rPr>
                <w:sz w:val="28"/>
                <w:szCs w:val="28"/>
                <w:lang w:val="en-US"/>
              </w:rPr>
              <w:t>45</w:t>
            </w:r>
          </w:p>
        </w:tc>
        <w:tc>
          <w:tcPr>
            <w:tcW w:w="7477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Fussion</w:t>
            </w:r>
            <w:r>
              <w:rPr>
                <w:sz w:val="28"/>
                <w:szCs w:val="28"/>
              </w:rPr>
              <w:t xml:space="preserve"> биопсия предстательной железы в практике врача онкоуролога</w:t>
            </w:r>
          </w:p>
        </w:tc>
      </w:tr>
      <w:tr>
        <w:trPr/>
        <w:tc>
          <w:tcPr>
            <w:tcW w:w="2658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91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Коваленко Р.Ю., Сорочкин Д.А. -  </w:t>
            </w:r>
            <w:r>
              <w:rPr>
                <w:sz w:val="28"/>
                <w:szCs w:val="28"/>
              </w:rPr>
              <w:t>ГБУЗ СО «Свердловская областная клиническая больница № 1»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Путинцев А.Е. – </w:t>
            </w:r>
            <w:r>
              <w:rPr>
                <w:sz w:val="28"/>
                <w:szCs w:val="28"/>
              </w:rPr>
              <w:t>Европейский медицинский центр  «УГМК-Здоровье»</w:t>
            </w:r>
          </w:p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20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15.</w:t>
            </w:r>
            <w:r>
              <w:rPr>
                <w:sz w:val="28"/>
                <w:szCs w:val="28"/>
                <w:lang w:val="en-US"/>
              </w:rPr>
              <w:t>45</w:t>
            </w:r>
            <w:r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  <w:lang w:val="en-US"/>
              </w:rPr>
              <w:t>16.00</w:t>
            </w:r>
          </w:p>
        </w:tc>
        <w:tc>
          <w:tcPr>
            <w:tcW w:w="7477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Прижизненные патологоанатомические  исследования предстательной железы. Организационные аспекты</w:t>
            </w:r>
          </w:p>
        </w:tc>
      </w:tr>
      <w:tr>
        <w:trPr/>
        <w:tc>
          <w:tcPr>
            <w:tcW w:w="2658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91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Игумнова Ю.Э. – </w:t>
            </w:r>
            <w:r>
              <w:rPr>
                <w:sz w:val="28"/>
                <w:szCs w:val="28"/>
              </w:rPr>
              <w:t>ГБУЗ СО «Свердловской областное патолого-анатомическое бюро»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20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en-US"/>
              </w:rPr>
              <w:t>16.00</w:t>
            </w:r>
            <w:r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  <w:lang w:val="en-US"/>
              </w:rPr>
              <w:t>16.015</w:t>
            </w:r>
          </w:p>
        </w:tc>
        <w:tc>
          <w:tcPr>
            <w:tcW w:w="7477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Маршрутизация пациентов для выполнения биопсии предстательной железы</w:t>
            </w:r>
          </w:p>
        </w:tc>
      </w:tr>
      <w:tr>
        <w:trPr/>
        <w:tc>
          <w:tcPr>
            <w:tcW w:w="2658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91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Зырянов А.В., Баженов И.В. - </w:t>
            </w:r>
            <w:r>
              <w:rPr>
                <w:sz w:val="28"/>
                <w:szCs w:val="28"/>
              </w:rPr>
              <w:t xml:space="preserve">ГБУЗ СО «Свердловская областная клиническая больница № 1» </w:t>
            </w:r>
          </w:p>
          <w:p>
            <w:pPr>
              <w:pStyle w:val="Normal"/>
              <w:jc w:val="both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</w:r>
          </w:p>
        </w:tc>
      </w:tr>
      <w:tr>
        <w:trPr/>
        <w:tc>
          <w:tcPr>
            <w:tcW w:w="20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16.15 – 16.30</w:t>
            </w:r>
          </w:p>
        </w:tc>
        <w:tc>
          <w:tcPr>
            <w:tcW w:w="7477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Дискуссия</w:t>
            </w:r>
          </w:p>
        </w:tc>
      </w:tr>
      <w:tr>
        <w:trPr/>
        <w:tc>
          <w:tcPr>
            <w:tcW w:w="2093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en-US"/>
              </w:rPr>
              <w:t>16.</w:t>
            </w:r>
            <w:r>
              <w:rPr>
                <w:sz w:val="28"/>
                <w:szCs w:val="28"/>
                <w:lang w:val="ru-RU"/>
              </w:rPr>
              <w:t>30</w:t>
            </w:r>
            <w:r>
              <w:rPr>
                <w:sz w:val="28"/>
                <w:szCs w:val="28"/>
              </w:rPr>
              <w:t xml:space="preserve"> -16.45</w:t>
            </w:r>
          </w:p>
        </w:tc>
        <w:tc>
          <w:tcPr>
            <w:tcW w:w="7477" w:type="dxa"/>
            <w:gridSpan w:val="2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Дегареликс (фирмагон) — агонист ГнРГ в лечении рака предстательной железы</w:t>
            </w:r>
          </w:p>
        </w:tc>
      </w:tr>
      <w:tr>
        <w:trPr/>
        <w:tc>
          <w:tcPr>
            <w:tcW w:w="2658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91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  <w:i/>
                <w:sz w:val="28"/>
                <w:szCs w:val="28"/>
              </w:rPr>
              <w:t>Магер В.О. -</w:t>
            </w:r>
            <w:r>
              <w:rPr>
                <w:sz w:val="28"/>
                <w:szCs w:val="28"/>
              </w:rPr>
              <w:t xml:space="preserve"> ГБУЗ СО «Свердловский областной онкологический диспансер»</w:t>
            </w:r>
          </w:p>
          <w:p>
            <w:pPr>
              <w:pStyle w:val="Normal"/>
              <w:jc w:val="both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pPr w:bottomFromText="0" w:horzAnchor="margin" w:leftFromText="180" w:rightFromText="180" w:tblpX="0" w:tblpY="-382" w:topFromText="0" w:vertAnchor="text"/>
        <w:tblW w:w="9571" w:type="dxa"/>
        <w:jc w:val="left"/>
        <w:tblInd w:w="10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720"/>
        <w:gridCol w:w="4850"/>
      </w:tblGrid>
      <w:tr>
        <w:trPr/>
        <w:tc>
          <w:tcPr>
            <w:tcW w:w="4720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50" w:type="dxa"/>
            <w:tcBorders/>
            <w:shd w:color="auto" w:fill="auto" w:val="clear"/>
          </w:tcPr>
          <w:p>
            <w:pPr>
              <w:pStyle w:val="Normal"/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Приложение № 2</w:t>
            </w:r>
          </w:p>
          <w:p>
            <w:pPr>
              <w:pStyle w:val="Normal"/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 приказу Министерства здравоохранения</w:t>
            </w:r>
          </w:p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Свердловской области</w:t>
            </w:r>
          </w:p>
        </w:tc>
      </w:tr>
      <w:tr>
        <w:trPr/>
        <w:tc>
          <w:tcPr>
            <w:tcW w:w="4720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50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    № _________</w:t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i/>
          <w:i/>
        </w:rPr>
      </w:pPr>
      <w:r>
        <w:rPr>
          <w:i/>
          <w:sz w:val="28"/>
          <w:szCs w:val="28"/>
        </w:rPr>
        <w:t xml:space="preserve">                                                   </w:t>
      </w:r>
      <w:r>
        <w:rPr>
          <w:b/>
          <w:i/>
          <w:color w:val="000000"/>
          <w:spacing w:val="2"/>
          <w:sz w:val="28"/>
          <w:szCs w:val="28"/>
        </w:rPr>
        <w:t>Разнарядка</w:t>
      </w:r>
    </w:p>
    <w:p>
      <w:pPr>
        <w:pStyle w:val="Normal"/>
        <w:jc w:val="center"/>
        <w:rPr/>
      </w:pPr>
      <w:r>
        <w:rPr>
          <w:b/>
          <w:bCs/>
          <w:i/>
          <w:iCs/>
          <w:sz w:val="28"/>
          <w:szCs w:val="28"/>
        </w:rPr>
        <w:t>на участие</w:t>
      </w:r>
      <w:r>
        <w:rPr>
          <w:b/>
          <w:bCs/>
          <w:iCs/>
          <w:sz w:val="28"/>
          <w:szCs w:val="28"/>
        </w:rPr>
        <w:t xml:space="preserve"> в </w:t>
      </w:r>
      <w:r>
        <w:rPr>
          <w:b/>
          <w:bCs/>
          <w:i/>
          <w:sz w:val="28"/>
          <w:szCs w:val="28"/>
        </w:rPr>
        <w:t xml:space="preserve">конференции Свердловского отделения Российского общества урологов  и   совещания  урологов Свердловской области на тему : </w:t>
      </w:r>
      <w:r>
        <w:rPr>
          <w:i/>
        </w:rPr>
        <w:t xml:space="preserve"> </w:t>
      </w:r>
      <w:r>
        <w:rPr>
          <w:b/>
          <w:bCs/>
          <w:i/>
          <w:sz w:val="28"/>
          <w:szCs w:val="28"/>
        </w:rPr>
        <w:t>«Биопсия предстательной железы  в Свердловской области»</w:t>
      </w:r>
    </w:p>
    <w:p>
      <w:pPr>
        <w:pStyle w:val="Normal"/>
        <w:jc w:val="center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</w:r>
    </w:p>
    <w:tbl>
      <w:tblPr>
        <w:tblW w:w="10107" w:type="dxa"/>
        <w:jc w:val="left"/>
        <w:tblInd w:w="-3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4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89"/>
        <w:gridCol w:w="3411"/>
        <w:gridCol w:w="755"/>
        <w:gridCol w:w="913"/>
        <w:gridCol w:w="3444"/>
        <w:gridCol w:w="794"/>
      </w:tblGrid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ind w:right="-127" w:hanging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3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ind w:right="157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медицинские учреждения</w:t>
            </w:r>
          </w:p>
          <w:p>
            <w:pPr>
              <w:pStyle w:val="Normal"/>
              <w:ind w:right="157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муниципальные образования</w:t>
            </w:r>
          </w:p>
        </w:tc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ind w:right="157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кол-во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ind w:right="157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ind w:right="157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медицинские учреждения</w:t>
            </w:r>
          </w:p>
          <w:p>
            <w:pPr>
              <w:pStyle w:val="Normal"/>
              <w:ind w:right="157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муниципальные образования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ind w:right="-126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кол-</w:t>
            </w:r>
          </w:p>
          <w:p>
            <w:pPr>
              <w:pStyle w:val="Normal"/>
              <w:ind w:right="-126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ind w:right="-127" w:hang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ind w:right="157" w:hanging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Алапаевская ГБ</w:t>
            </w:r>
          </w:p>
        </w:tc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ind w:right="157" w:hanging="0"/>
              <w:jc w:val="center"/>
              <w:rPr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ind w:right="157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ind w:right="157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Демидовская ГБ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ind w:right="157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ind w:left="-257" w:right="-127" w:firstLine="14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ind w:right="157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Арамильская ГБ</w:t>
            </w:r>
          </w:p>
        </w:tc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ind w:right="157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ind w:right="157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ind w:right="157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 № 1 г.Нижний Тагил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ind w:right="157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ind w:right="-127" w:hanging="11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3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ind w:right="157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Артинская ЦРБ</w:t>
            </w:r>
          </w:p>
        </w:tc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ind w:right="157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ind w:right="157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ind w:right="157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Нижнесалдинская ЦГБ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ind w:right="157" w:hang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ind w:right="-127" w:hanging="11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3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ind w:right="157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 № 1 г.Асбест</w:t>
            </w:r>
          </w:p>
        </w:tc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ind w:right="157" w:hanging="0"/>
              <w:jc w:val="center"/>
              <w:rPr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ind w:right="157" w:hanging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</w:t>
            </w: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ind w:right="157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 № 1 г.Первоуральск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ind w:right="157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ind w:left="26" w:right="-127" w:hanging="14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3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ind w:right="157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Ачитская ЦРБ</w:t>
            </w:r>
          </w:p>
        </w:tc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ind w:right="157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ind w:right="157" w:hanging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</w:t>
            </w: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ind w:right="157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Пышминская ЦРБ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ind w:right="157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>
          <w:trHeight w:val="365" w:hRule="atLeast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ind w:right="-127" w:hang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  <w:r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3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ind w:right="157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Березовская ЦГБ</w:t>
            </w:r>
          </w:p>
        </w:tc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ind w:right="157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ind w:right="157" w:hanging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</w:t>
            </w: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ind w:right="157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Полевская ЦГБ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ind w:right="157" w:hang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ind w:left="26" w:right="-127" w:hang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  <w:r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3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ind w:right="157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«г.Екатеринбург»</w:t>
            </w:r>
          </w:p>
        </w:tc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ind w:right="157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ind w:right="157" w:hanging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</w:t>
            </w: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ind w:right="157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Североуральская ЦГБ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ind w:right="157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ind w:right="-127" w:hang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</w:t>
            </w:r>
            <w:r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3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ind w:right="157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Ирбитская ЦГБ</w:t>
            </w:r>
          </w:p>
        </w:tc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ind w:right="157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ind w:right="157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ind w:right="157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Серовская ГБ 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ind w:right="157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ind w:left="26" w:right="-127" w:hang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  <w:r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3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ind w:right="-10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 г. Каменск-Уральский</w:t>
            </w:r>
          </w:p>
        </w:tc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ind w:right="157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ind w:right="157" w:hanging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</w:t>
            </w: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ind w:right="157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Сухоложская РБ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ind w:right="157" w:hang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ind w:left="26" w:right="-127" w:hang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3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ind w:right="157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Красноуфимская РБ</w:t>
            </w:r>
          </w:p>
        </w:tc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ind w:right="157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ind w:right="157" w:hanging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</w:t>
            </w: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ind w:right="157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СОКП Госпиталь для ветеранов войн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ind w:right="157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ind w:right="-127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11.</w:t>
            </w:r>
          </w:p>
        </w:tc>
        <w:tc>
          <w:tcPr>
            <w:tcW w:w="3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ind w:right="157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Верхнепышминская ЦГБ им. П.Д.Бородина</w:t>
            </w:r>
          </w:p>
        </w:tc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ind w:right="157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ind w:right="157" w:hanging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24.</w:t>
            </w: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ind w:right="157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СОКБ № 1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ind w:right="157" w:hang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ind w:right="-127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12.</w:t>
            </w:r>
          </w:p>
        </w:tc>
        <w:tc>
          <w:tcPr>
            <w:tcW w:w="3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ind w:right="157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Невьянская ЦРБ</w:t>
            </w:r>
          </w:p>
        </w:tc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ind w:right="157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ind w:right="157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ind w:right="157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СООД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ind w:right="157" w:hanging="0"/>
              <w:jc w:val="center"/>
              <w:rPr/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ind w:right="157" w:hanging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3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ind w:right="157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Нижнесергинская ЦРБ</w:t>
            </w:r>
          </w:p>
        </w:tc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ind w:right="157" w:hanging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ind w:right="157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ind w:right="157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УГМУ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ind w:right="157" w:hang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ind w:right="-127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ind w:right="157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ind w:right="157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ind w:right="157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ind w:right="157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ind w:right="157" w:hang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701" w:right="850" w:header="0" w:top="1134" w:footer="0" w:bottom="1134" w:gutter="0"/>
      <w:pgNumType w:fmt="decimal"/>
      <w:formProt w:val="false"/>
      <w:titlePg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NewRomanPSMT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350614290"/>
    </w:sdtPr>
    <w:sdtContent>
      <w:p>
        <w:pPr>
          <w:pStyle w:val="Style22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>
    <w:pPr>
      <w:pStyle w:val="Style22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a39c9"/>
    <w:pPr>
      <w:widowControl/>
      <w:overflowPunct w:val="false"/>
      <w:bidi w:val="0"/>
      <w:jc w:val="left"/>
    </w:pPr>
    <w:rPr>
      <w:rFonts w:ascii="Times New Roman" w:hAnsi="Times New Roman" w:eastAsia="Calibri" w:cs="Times New Roman"/>
      <w:color w:val="00000A"/>
      <w:sz w:val="20"/>
      <w:szCs w:val="20"/>
      <w:lang w:val="ru-RU" w:eastAsia="ru-RU" w:bidi="ar-SA"/>
    </w:rPr>
  </w:style>
  <w:style w:type="paragraph" w:styleId="6">
    <w:name w:val="Heading 6"/>
    <w:basedOn w:val="Normal"/>
    <w:link w:val="60"/>
    <w:qFormat/>
    <w:rsid w:val="001e04e1"/>
    <w:pPr>
      <w:overflowPunct w:val="true"/>
      <w:spacing w:before="240" w:after="60"/>
      <w:outlineLvl w:val="5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61" w:customStyle="1">
    <w:name w:val="Заголовок 6 Знак"/>
    <w:link w:val="6"/>
    <w:qFormat/>
    <w:rsid w:val="001e04e1"/>
    <w:rPr>
      <w:rFonts w:ascii="Times New Roman" w:hAnsi="Times New Roman" w:cs="Times New Roman"/>
      <w:b/>
      <w:bCs/>
      <w:lang w:eastAsia="ru-RU"/>
    </w:rPr>
  </w:style>
  <w:style w:type="character" w:styleId="Style13" w:customStyle="1">
    <w:name w:val="Текст выноски Знак"/>
    <w:semiHidden/>
    <w:qFormat/>
    <w:rsid w:val="001e04e1"/>
    <w:rPr>
      <w:rFonts w:ascii="Tahoma" w:hAnsi="Tahoma" w:cs="Tahoma"/>
      <w:sz w:val="16"/>
      <w:szCs w:val="16"/>
      <w:lang w:eastAsia="ru-RU"/>
    </w:rPr>
  </w:style>
  <w:style w:type="character" w:styleId="Style14" w:customStyle="1">
    <w:name w:val="Верхний колонтитул Знак"/>
    <w:uiPriority w:val="99"/>
    <w:qFormat/>
    <w:rsid w:val="00577e09"/>
    <w:rPr>
      <w:rFonts w:ascii="Times New Roman" w:hAnsi="Times New Roman" w:cs="Times New Roman"/>
      <w:sz w:val="20"/>
      <w:szCs w:val="20"/>
      <w:lang w:eastAsia="ru-RU"/>
    </w:rPr>
  </w:style>
  <w:style w:type="character" w:styleId="Style15" w:customStyle="1">
    <w:name w:val="Нижний колонтитул Знак"/>
    <w:semiHidden/>
    <w:qFormat/>
    <w:rsid w:val="00577e09"/>
    <w:rPr>
      <w:rFonts w:ascii="Times New Roman" w:hAnsi="Times New Roman" w:cs="Times New Roman"/>
      <w:sz w:val="20"/>
      <w:szCs w:val="20"/>
      <w:lang w:eastAsia="ru-RU"/>
    </w:rPr>
  </w:style>
  <w:style w:type="character" w:styleId="Style16" w:customStyle="1">
    <w:name w:val="Символ нумерации"/>
    <w:qFormat/>
    <w:rPr/>
  </w:style>
  <w:style w:type="paragraph" w:styleId="Style17" w:customStyle="1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1e04e1"/>
    <w:pPr/>
    <w:rPr>
      <w:rFonts w:ascii="Tahoma" w:hAnsi="Tahoma"/>
      <w:sz w:val="16"/>
      <w:szCs w:val="16"/>
    </w:rPr>
  </w:style>
  <w:style w:type="paragraph" w:styleId="Style22">
    <w:name w:val="Header"/>
    <w:basedOn w:val="Normal"/>
    <w:uiPriority w:val="99"/>
    <w:rsid w:val="00577e09"/>
    <w:pPr>
      <w:tabs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semiHidden/>
    <w:rsid w:val="00577e09"/>
    <w:pPr>
      <w:tabs>
        <w:tab w:val="center" w:pos="4677" w:leader="none"/>
        <w:tab w:val="right" w:pos="9355" w:leader="none"/>
      </w:tabs>
    </w:pPr>
    <w:rPr/>
  </w:style>
  <w:style w:type="paragraph" w:styleId="1" w:customStyle="1">
    <w:name w:val="Абзац списка1"/>
    <w:basedOn w:val="Normal"/>
    <w:qFormat/>
    <w:rsid w:val="00c737e4"/>
    <w:pPr>
      <w:overflowPunct w:val="true"/>
      <w:spacing w:lineRule="auto" w:line="276" w:before="0" w:after="200"/>
      <w:ind w:left="720" w:hanging="0"/>
    </w:pPr>
    <w:rPr>
      <w:rFonts w:ascii="Calibri" w:hAnsi="Calibri" w:eastAsia="Times New Roman" w:cs="Calibri"/>
      <w:sz w:val="22"/>
      <w:szCs w:val="22"/>
      <w:lang w:eastAsia="en-US"/>
    </w:rPr>
  </w:style>
  <w:style w:type="paragraph" w:styleId="Style24" w:customStyle="1">
    <w:name w:val="Содержимое таблицы"/>
    <w:basedOn w:val="Normal"/>
    <w:qFormat/>
    <w:pPr/>
    <w:rPr/>
  </w:style>
  <w:style w:type="paragraph" w:styleId="Style25" w:customStyle="1">
    <w:name w:val="Заголовок таблицы"/>
    <w:basedOn w:val="Style24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71748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8DBD8-285C-4437-B152-5A49FBC09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Application>LibreOffice/5.2.3.3$Windows_x86 LibreOffice_project/d54a8868f08a7b39642414cf2c8ef2f228f780cf</Application>
  <Pages>4</Pages>
  <Words>610</Words>
  <Characters>4063</Characters>
  <CharactersWithSpaces>4808</CharactersWithSpaces>
  <Paragraphs>137</Paragraphs>
  <Company>СОКБ №1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2018-12-03T09:13:00Z</dcterms:created>
  <dc:creator>a</dc:creator>
  <dc:description/>
  <dc:language>ru-RU</dc:language>
  <cp:lastModifiedBy/>
  <cp:lastPrinted>2018-12-07T07:58:12Z</cp:lastPrinted>
  <dcterms:modified xsi:type="dcterms:W3CDTF">2018-12-07T07:59:30Z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СОКБ №1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